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F" w:rsidRDefault="00136A6F" w:rsidP="00136A6F">
      <w:pPr>
        <w:pStyle w:val="Nagwek"/>
        <w:rPr>
          <w:noProof/>
        </w:rPr>
      </w:pPr>
      <w:r>
        <w:rPr>
          <w:noProof/>
        </w:rPr>
        <w:tab/>
      </w:r>
      <w:r w:rsidR="00CD3C06">
        <w:rPr>
          <w:noProof/>
        </w:rPr>
        <w:tab/>
        <w:t>Kraków, 07.01.2023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F211C" w:rsidRPr="00CD3C06" w:rsidRDefault="00136A6F" w:rsidP="000C7DC3">
      <w:pPr>
        <w:pStyle w:val="Nagwek"/>
        <w:rPr>
          <w:sz w:val="24"/>
          <w:szCs w:val="24"/>
        </w:rPr>
      </w:pPr>
      <w:r w:rsidRPr="00CD3C06">
        <w:rPr>
          <w:noProof/>
          <w:sz w:val="24"/>
          <w:szCs w:val="24"/>
        </w:rPr>
        <w:tab/>
      </w:r>
    </w:p>
    <w:p w:rsidR="00CD3C06" w:rsidRPr="00CD3C06" w:rsidRDefault="00CD3C06" w:rsidP="00CD3C06">
      <w:pPr>
        <w:jc w:val="center"/>
        <w:rPr>
          <w:b/>
          <w:sz w:val="28"/>
          <w:szCs w:val="28"/>
        </w:rPr>
      </w:pPr>
      <w:r w:rsidRPr="00CD3C06">
        <w:rPr>
          <w:b/>
          <w:sz w:val="28"/>
          <w:szCs w:val="28"/>
        </w:rPr>
        <w:t>UPOWSZECHNIANIE REZULTATÓW I PROMOCJA DZIAŁAŃ PROJEKTOWYCH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>Z uwagi na fakt, że Platforma Rezultatów Projektu Erasmus+ dla działań w ramach akredytacji pozostaje niedostępna (informacja potwierdzona w rozmowie telefonicznej przez pracownika Zespołu ds. Upowszechniania FRSE) przedstawiamy zarys podjętych działań w tym zakresie.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>Zgodnie z przyjętym harmonogramem w tym roku do uczestnictwa w projekcie zostali zaproszeni przedstawiciele ds. Umiędzynarodowienia Szkoły ( w skład którego wchodzą również członkowie kierownictwa). Zgodnie  z przyjętą strategią ten etap realizacji projektu akredytacyjnego miał za zadanie  intensyfikację działań zmierzających do pogłębienia wymiaru europejskiego systemu nauczania stosowanego w naszej szkole. Dlatego większość odbytych szkoleń koncentrowała się na rozwijaniu kompetencji nauczycieli w zakresie współpracy międzynarodowej i zarządzania projektami, podniesieniu standardów realizowanych działań i wdrażaniu narzędzi służących umiędzynarodowieniu szkoły. Tematy zrealizowanych szkoleń to:</w:t>
      </w:r>
    </w:p>
    <w:p w:rsidR="00CD3C06" w:rsidRPr="00CD3C06" w:rsidRDefault="00CD3C06" w:rsidP="00CD3C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Realizacja celu nr 3 planu Erasmusa:  </w:t>
      </w:r>
      <w:r w:rsidRPr="00CD3C06">
        <w:rPr>
          <w:i/>
          <w:sz w:val="24"/>
          <w:szCs w:val="24"/>
        </w:rPr>
        <w:t>Budowanie wymiaru europejskiego nowoczesnej placówki oświatowej,  Jak dobrze napisać wniosek projektowy i zarządzać jego realizacją, Europeizacja i umiędzynarodowienie placówek oświatowych, Wykorzystywanie nowych technik cyfrowych przy realizacji projektów międzynarodowych i międzykulturowych oraz Nowa perspektywa edukacyjna wpisanej w założenia  programu oświatowego UE na lata 2021-2027</w:t>
      </w:r>
      <w:r w:rsidRPr="00CD3C06">
        <w:rPr>
          <w:sz w:val="24"/>
          <w:szCs w:val="24"/>
        </w:rPr>
        <w:t>.</w:t>
      </w:r>
    </w:p>
    <w:p w:rsidR="00CD3C06" w:rsidRPr="00CD3C06" w:rsidRDefault="00CD3C06" w:rsidP="00CD3C06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CD3C06">
        <w:rPr>
          <w:sz w:val="24"/>
          <w:szCs w:val="24"/>
        </w:rPr>
        <w:t xml:space="preserve">Realizacja celu nr 2 Planu Erasmusa – rozwijanie kompetencji miękkich u nauczycieli – umiejętność pracy z uczniem wykluczonym i de faworyzowanym - szkolenie </w:t>
      </w:r>
      <w:r w:rsidRPr="00CD3C06">
        <w:rPr>
          <w:i/>
          <w:sz w:val="24"/>
          <w:szCs w:val="24"/>
        </w:rPr>
        <w:t>Jak walczyć z oznakami wypalenia zawodowego i szkolnego u ucznia i nauczyciela</w:t>
      </w:r>
    </w:p>
    <w:p w:rsidR="00CD3C06" w:rsidRPr="00CD3C06" w:rsidRDefault="00CD3C06" w:rsidP="00CD3C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Realizacja celu nr 1 planu Erasmusa – podniesienie kompetencji językowych  kadry uczącej i kierowniczej – </w:t>
      </w:r>
      <w:r w:rsidRPr="00CD3C06">
        <w:rPr>
          <w:i/>
          <w:sz w:val="24"/>
          <w:szCs w:val="24"/>
        </w:rPr>
        <w:t>intensywne kursy językowe z założeniem osiągnięcia biegłości na poziomie B1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Po zakończeniu działań </w:t>
      </w:r>
      <w:proofErr w:type="spellStart"/>
      <w:r w:rsidRPr="00CD3C06">
        <w:rPr>
          <w:sz w:val="24"/>
          <w:szCs w:val="24"/>
        </w:rPr>
        <w:t>mobilnościowych</w:t>
      </w:r>
      <w:proofErr w:type="spellEnd"/>
      <w:r w:rsidRPr="00CD3C06">
        <w:rPr>
          <w:sz w:val="24"/>
          <w:szCs w:val="24"/>
        </w:rPr>
        <w:t xml:space="preserve"> uczestnicy przedstawili koordynatorowi precyzyjne raporty z odbytych szkoleń wraz z dokumentacją zdjęciową. Na ich podstawie zostało przygotowane sprawozdanie przedstawione na Radzie Pedagogicznej relacjonujące przebieg mobilności  i korzyści będące rezultatami podjętych działań w wymiarze szkolnym, środowiska lokalnego oraz międzynarodowym – kontakty nawiązane przez uczestników szkoleń pozwalają mieć nadzieję na wielopłaszczyznową współpracę z niektórymi placówkami, z których przedstawicielami spotkali się nasi nauczyciele.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lastRenderedPageBreak/>
        <w:t xml:space="preserve">Wykorzystując łamy prężnie działającej w naszej szkole gazetki szkolnej Opornik, napisaliśmy artykuł o idei Akredytacji Erasmusa i  działaniach podjętych w ramach jej realizacji. Oprócz części sprawozdawczej znalazły się w nim również wywiady przeprowadzone przez redakcję Opornika z dwójką naszych nauczycieli, którzy wzięli udział w szkoleniach, w których przedstawili główne cele przyświecające realizowanemu projektowi, zrelacjonowali przebieg swoich mobilności, a także podzielili się </w:t>
      </w:r>
      <w:proofErr w:type="spellStart"/>
      <w:r w:rsidRPr="00CD3C06">
        <w:rPr>
          <w:sz w:val="24"/>
          <w:szCs w:val="24"/>
        </w:rPr>
        <w:t>się</w:t>
      </w:r>
      <w:proofErr w:type="spellEnd"/>
      <w:r w:rsidRPr="00CD3C06">
        <w:rPr>
          <w:sz w:val="24"/>
          <w:szCs w:val="24"/>
        </w:rPr>
        <w:t xml:space="preserve"> swoimi refleksjami, jak tego typu działania mogą wpłynąć na funkcjonowanie szkoły w szeroko rozumianym środowisku międzynarodowym i jakie korzyści mogą z tego wynieść uczniowie.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>Najistotniejszym wydarzeniem z punktu widzenia upowszechniania rezultatów i promocji projektu było zorganizowanie konferencji podsumowującej dwa projekty akredytacyjne, które są realizowane w naszej szkole (obok analizowanego projektu w sektorze Edukacja Szkolna, w naszej placówce realizowany jest projekt w sektorze VET – napisany głównie z  myślą o stworzeniu młodzieży naszej szkoły możliwości odbywania zagranicznych praktyk). Fakt akceptacji obu wniosków akredytacyjnych postanowiliśmy wykorzystać by stworzyć wspólny, komplementarny plan działania, by korzyści płynące z jego realizacji były jak największe dla uczniów, nauczycieli, a przede wszystkim szkoły jako platformy spotkań obu grup.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>W konferencji wzięli udział zaproszeni przedstawiciele władz oświatowych, Rady Dzielnicy 11,  innych szkół technicznych, dyrekcja oraz obecni i przyszli beneficjenci projektów. Byli też przedstawiciele prasy lokalnej, którzy na podstawie otrzymanych materiałów zamieścili sprawozdanie z konferencji upowszechniającej (patrz dokumentacja projektu)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Kolejnym obszarem dzielenia się rezultatami podjętych działań  jest szeroko rozumiana przestrzeń internetowa. Na stronie szkoły  w zakładce projektu </w:t>
      </w:r>
      <w:hyperlink r:id="rId8" w:history="1">
        <w:r w:rsidRPr="00CD3C06">
          <w:rPr>
            <w:rStyle w:val="Hipercze"/>
            <w:sz w:val="24"/>
            <w:szCs w:val="24"/>
          </w:rPr>
          <w:t>https://www.zsel1.pl/akredytacja-erasmusa-w-sektorze-edukacja-szkolna</w:t>
        </w:r>
      </w:hyperlink>
      <w:r w:rsidRPr="00CD3C06">
        <w:rPr>
          <w:sz w:val="24"/>
          <w:szCs w:val="24"/>
        </w:rPr>
        <w:t xml:space="preserve"> opublikowaliśmy obszerne sprawozdanie z podjętych działań, przypomnieliśmy główne założenia przyświecające koncepcji Akredytacji Erasmusa, krótko przedstawiliśmy priorytety Erasmusa na lata 2021-2027. Zamieściliśmy też materiał zdjęciowy z odbytych mobilności.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Na </w:t>
      </w:r>
      <w:proofErr w:type="spellStart"/>
      <w:r w:rsidRPr="00CD3C06">
        <w:rPr>
          <w:sz w:val="24"/>
          <w:szCs w:val="24"/>
        </w:rPr>
        <w:t>Facebooku</w:t>
      </w:r>
      <w:proofErr w:type="spellEnd"/>
      <w:r w:rsidRPr="00CD3C06">
        <w:rPr>
          <w:sz w:val="24"/>
          <w:szCs w:val="24"/>
        </w:rPr>
        <w:t xml:space="preserve"> szkolnym na bieżąco pojawiały się informacje dotyczące realizacji poszczególnych etapów projektu (począwszy od przygotowań, poprzez przebieg po fazę upowszechniania). Szeroko została również zrelacjonowana wspomniana już konferencja podsumowująca.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Zgodnie z przyjętą strategią niektórzy uczestnicy projektu już po powrocie z mobilności przystąpili do realizacji szkoleń na platformie </w:t>
      </w:r>
      <w:proofErr w:type="spellStart"/>
      <w:r w:rsidRPr="00CD3C06">
        <w:rPr>
          <w:sz w:val="24"/>
          <w:szCs w:val="24"/>
        </w:rPr>
        <w:t>eTwinning</w:t>
      </w:r>
      <w:proofErr w:type="spellEnd"/>
      <w:r w:rsidRPr="00CD3C06">
        <w:rPr>
          <w:sz w:val="24"/>
          <w:szCs w:val="24"/>
        </w:rPr>
        <w:t xml:space="preserve"> ( w nowej odsłonie)  - wynikiem tego są ukończone kursy </w:t>
      </w:r>
      <w:r w:rsidRPr="00CD3C06">
        <w:rPr>
          <w:i/>
          <w:sz w:val="24"/>
          <w:szCs w:val="24"/>
        </w:rPr>
        <w:t>Praca z projektem</w:t>
      </w:r>
      <w:r w:rsidRPr="00CD3C06">
        <w:rPr>
          <w:sz w:val="24"/>
          <w:szCs w:val="24"/>
        </w:rPr>
        <w:t xml:space="preserve">, i inne. Dla większości z nich nie był to pierwszy kontakt z tym narzędziem – nasza szkoła posiada złotą odznakę </w:t>
      </w:r>
      <w:proofErr w:type="spellStart"/>
      <w:r w:rsidRPr="00CD3C06">
        <w:rPr>
          <w:sz w:val="24"/>
          <w:szCs w:val="24"/>
        </w:rPr>
        <w:t>eTwinning</w:t>
      </w:r>
      <w:proofErr w:type="spellEnd"/>
      <w:r w:rsidRPr="00CD3C06">
        <w:rPr>
          <w:sz w:val="24"/>
          <w:szCs w:val="24"/>
        </w:rPr>
        <w:t xml:space="preserve"> za zaangażowanie </w:t>
      </w:r>
      <w:r w:rsidRPr="00CD3C06">
        <w:rPr>
          <w:sz w:val="24"/>
          <w:szCs w:val="24"/>
        </w:rPr>
        <w:lastRenderedPageBreak/>
        <w:t xml:space="preserve">w realizację różnych przedsięwzięć na platformie. Tym razem szczególnie liczymy, że zintegrowany i z innymi platformami  </w:t>
      </w:r>
      <w:proofErr w:type="spellStart"/>
      <w:r w:rsidRPr="00CD3C06">
        <w:rPr>
          <w:sz w:val="24"/>
          <w:szCs w:val="24"/>
        </w:rPr>
        <w:t>eTwinning</w:t>
      </w:r>
      <w:proofErr w:type="spellEnd"/>
      <w:r w:rsidRPr="00CD3C06">
        <w:rPr>
          <w:sz w:val="24"/>
          <w:szCs w:val="24"/>
        </w:rPr>
        <w:t xml:space="preserve"> pozwoli na skuteczne poszukiwanie partnerów do planowanych w przyszłości działań  </w:t>
      </w:r>
      <w:proofErr w:type="spellStart"/>
      <w:r w:rsidRPr="00CD3C06">
        <w:rPr>
          <w:sz w:val="24"/>
          <w:szCs w:val="24"/>
        </w:rPr>
        <w:t>mobilnościowych</w:t>
      </w:r>
      <w:proofErr w:type="spellEnd"/>
      <w:r w:rsidRPr="00CD3C06">
        <w:rPr>
          <w:sz w:val="24"/>
          <w:szCs w:val="24"/>
        </w:rPr>
        <w:t xml:space="preserve"> skierowanych zarówno do nauczycieli, ale i uczniów naszej szkoły.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>Koordynator projektu jest również aktywnym członkiem grup tematycznych na FB (</w:t>
      </w:r>
      <w:r w:rsidRPr="00CD3C06">
        <w:rPr>
          <w:i/>
          <w:sz w:val="24"/>
          <w:szCs w:val="24"/>
        </w:rPr>
        <w:t xml:space="preserve">Erasmus+ Partner </w:t>
      </w:r>
      <w:proofErr w:type="spellStart"/>
      <w:r w:rsidRPr="00CD3C06">
        <w:rPr>
          <w:i/>
          <w:sz w:val="24"/>
          <w:szCs w:val="24"/>
        </w:rPr>
        <w:t>Search</w:t>
      </w:r>
      <w:proofErr w:type="spellEnd"/>
      <w:r w:rsidRPr="00CD3C06">
        <w:rPr>
          <w:i/>
          <w:sz w:val="24"/>
          <w:szCs w:val="24"/>
        </w:rPr>
        <w:t xml:space="preserve">, Koordynatorzy Erasmus+  KA1, Dylematy Szkół Akredytowanych Erasmus+ KA120 </w:t>
      </w:r>
      <w:r w:rsidRPr="00CD3C06">
        <w:rPr>
          <w:sz w:val="24"/>
          <w:szCs w:val="24"/>
        </w:rPr>
        <w:t xml:space="preserve">i innych). Narzędzie to stanowi bardzo dobre uzupełnienie platformy </w:t>
      </w:r>
      <w:proofErr w:type="spellStart"/>
      <w:r w:rsidRPr="00CD3C06">
        <w:rPr>
          <w:sz w:val="24"/>
          <w:szCs w:val="24"/>
        </w:rPr>
        <w:t>eTwinning</w:t>
      </w:r>
      <w:proofErr w:type="spellEnd"/>
      <w:r w:rsidRPr="00CD3C06">
        <w:rPr>
          <w:sz w:val="24"/>
          <w:szCs w:val="24"/>
        </w:rPr>
        <w:t>, by w sposób nieco mniej formalny nawiązać współpracę z zainteresowanymi partnerami z innych krajów, ale również stanowi ważne forum rozwiązywania problemów,  które napotykamy w trakcie realizacji projektu.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Efektem funkcjonowania zarówno na </w:t>
      </w:r>
      <w:proofErr w:type="spellStart"/>
      <w:r w:rsidRPr="00CD3C06">
        <w:rPr>
          <w:sz w:val="24"/>
          <w:szCs w:val="24"/>
        </w:rPr>
        <w:t>eTwinningu</w:t>
      </w:r>
      <w:proofErr w:type="spellEnd"/>
      <w:r w:rsidRPr="00CD3C06">
        <w:rPr>
          <w:sz w:val="24"/>
          <w:szCs w:val="24"/>
        </w:rPr>
        <w:t xml:space="preserve">, jak i różnych mediach </w:t>
      </w:r>
      <w:proofErr w:type="spellStart"/>
      <w:r w:rsidRPr="00CD3C06">
        <w:rPr>
          <w:sz w:val="24"/>
          <w:szCs w:val="24"/>
        </w:rPr>
        <w:t>społecznościowych</w:t>
      </w:r>
      <w:proofErr w:type="spellEnd"/>
      <w:r w:rsidRPr="00CD3C06">
        <w:rPr>
          <w:sz w:val="24"/>
          <w:szCs w:val="24"/>
        </w:rPr>
        <w:t xml:space="preserve"> była m.in. wizyta studyjna wizyta nauczycieli i młodzieży ze szkoły o podobnym profilu z Albertville we Francji, którzy przy okazji realizacji innego projektu odwiedzili naszą szkołę z ofertą nawiązania współpracy, na co liczymy w najbliższej przyszłości.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rFonts w:cstheme="minorHAnsi"/>
          <w:sz w:val="24"/>
          <w:szCs w:val="24"/>
        </w:rPr>
        <w:t xml:space="preserve">Pokłosiem odbytych szkoleń była także </w:t>
      </w:r>
      <w:proofErr w:type="spellStart"/>
      <w:r w:rsidRPr="00CD3C06">
        <w:rPr>
          <w:rFonts w:cstheme="minorHAnsi"/>
          <w:sz w:val="24"/>
          <w:szCs w:val="24"/>
        </w:rPr>
        <w:t>kofernecja</w:t>
      </w:r>
      <w:proofErr w:type="spellEnd"/>
      <w:r w:rsidRPr="00CD3C06">
        <w:rPr>
          <w:rFonts w:cstheme="minorHAnsi"/>
          <w:sz w:val="24"/>
          <w:szCs w:val="24"/>
        </w:rPr>
        <w:t xml:space="preserve"> </w:t>
      </w:r>
      <w:proofErr w:type="spellStart"/>
      <w:r w:rsidRPr="00CD3C06">
        <w:rPr>
          <w:rFonts w:cstheme="minorHAnsi"/>
          <w:sz w:val="24"/>
          <w:szCs w:val="24"/>
        </w:rPr>
        <w:t>online</w:t>
      </w:r>
      <w:proofErr w:type="spellEnd"/>
      <w:r w:rsidRPr="00CD3C06">
        <w:rPr>
          <w:rFonts w:cstheme="minorHAnsi"/>
          <w:i/>
          <w:sz w:val="24"/>
          <w:szCs w:val="24"/>
        </w:rPr>
        <w:t xml:space="preserve"> </w:t>
      </w:r>
      <w:proofErr w:type="spellStart"/>
      <w:r w:rsidRPr="00CD3C06">
        <w:rPr>
          <w:rFonts w:cstheme="minorHAnsi"/>
          <w:i/>
          <w:sz w:val="24"/>
          <w:szCs w:val="24"/>
        </w:rPr>
        <w:t>Pedagogy</w:t>
      </w:r>
      <w:proofErr w:type="spellEnd"/>
      <w:r w:rsidRPr="00CD3C06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CD3C06">
        <w:rPr>
          <w:rFonts w:cstheme="minorHAnsi"/>
          <w:i/>
          <w:sz w:val="24"/>
          <w:szCs w:val="24"/>
        </w:rPr>
        <w:t>change</w:t>
      </w:r>
      <w:proofErr w:type="spellEnd"/>
      <w:r w:rsidRPr="00CD3C06">
        <w:rPr>
          <w:rFonts w:cstheme="minorHAnsi"/>
          <w:i/>
          <w:sz w:val="24"/>
          <w:szCs w:val="24"/>
        </w:rPr>
        <w:t xml:space="preserve"> Erasmus+ </w:t>
      </w:r>
      <w:r w:rsidRPr="00CD3C06">
        <w:rPr>
          <w:rFonts w:cstheme="minorHAnsi"/>
          <w:sz w:val="24"/>
          <w:szCs w:val="24"/>
        </w:rPr>
        <w:t xml:space="preserve">organizowana przez </w:t>
      </w:r>
      <w:proofErr w:type="spellStart"/>
      <w:r w:rsidRPr="00CD3C06">
        <w:rPr>
          <w:rFonts w:cstheme="minorHAnsi"/>
          <w:color w:val="000000"/>
          <w:sz w:val="24"/>
          <w:szCs w:val="24"/>
        </w:rPr>
        <w:t>Associazione</w:t>
      </w:r>
      <w:proofErr w:type="spellEnd"/>
      <w:r w:rsidRPr="00CD3C0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D3C06">
        <w:rPr>
          <w:rFonts w:cstheme="minorHAnsi"/>
          <w:color w:val="000000"/>
          <w:sz w:val="24"/>
          <w:szCs w:val="24"/>
        </w:rPr>
        <w:t>Jump</w:t>
      </w:r>
      <w:proofErr w:type="spellEnd"/>
      <w:r w:rsidRPr="00CD3C06">
        <w:rPr>
          <w:rFonts w:cstheme="minorHAnsi"/>
          <w:color w:val="000000"/>
          <w:sz w:val="24"/>
          <w:szCs w:val="24"/>
        </w:rPr>
        <w:t xml:space="preserve">, organizatora kursu </w:t>
      </w:r>
      <w:proofErr w:type="spellStart"/>
      <w:r w:rsidRPr="00CD3C06">
        <w:rPr>
          <w:rFonts w:cstheme="minorHAnsi"/>
          <w:i/>
          <w:color w:val="000000"/>
          <w:sz w:val="24"/>
          <w:szCs w:val="24"/>
        </w:rPr>
        <w:t>Taeching</w:t>
      </w:r>
      <w:proofErr w:type="spellEnd"/>
      <w:r w:rsidRPr="00CD3C06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CD3C06">
        <w:rPr>
          <w:rFonts w:cstheme="minorHAnsi"/>
          <w:i/>
          <w:color w:val="000000"/>
          <w:sz w:val="24"/>
          <w:szCs w:val="24"/>
        </w:rPr>
        <w:t>Europr</w:t>
      </w:r>
      <w:proofErr w:type="spellEnd"/>
      <w:r w:rsidRPr="00CD3C06">
        <w:rPr>
          <w:rFonts w:cstheme="minorHAnsi"/>
          <w:i/>
          <w:color w:val="000000"/>
          <w:sz w:val="24"/>
          <w:szCs w:val="24"/>
        </w:rPr>
        <w:t xml:space="preserve"> 2021-2027,</w:t>
      </w:r>
      <w:r w:rsidRPr="00CD3C06">
        <w:rPr>
          <w:rFonts w:cstheme="minorHAnsi"/>
          <w:color w:val="000000"/>
          <w:sz w:val="24"/>
          <w:szCs w:val="24"/>
        </w:rPr>
        <w:t xml:space="preserve"> w którym wzięło udział dwóch naszych uczestników. Była to okazja wymiany doświadczeń z wdrażania poznanych metod pracy w codziennej pracy szkoły</w:t>
      </w:r>
      <w:r w:rsidRPr="00CD3C06">
        <w:rPr>
          <w:rFonts w:ascii="Arial" w:hAnsi="Arial" w:cs="Arial"/>
          <w:color w:val="000000"/>
          <w:sz w:val="24"/>
          <w:szCs w:val="24"/>
        </w:rPr>
        <w:t>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 xml:space="preserve">W ramach upowszechniania rezultatów naszą szkołę zgłosiliśmy do konkursu </w:t>
      </w:r>
      <w:proofErr w:type="spellStart"/>
      <w:r w:rsidRPr="00CD3C06">
        <w:rPr>
          <w:sz w:val="24"/>
          <w:szCs w:val="24"/>
        </w:rPr>
        <w:t>Selfie</w:t>
      </w:r>
      <w:proofErr w:type="spellEnd"/>
      <w:r w:rsidRPr="00CD3C06">
        <w:rPr>
          <w:sz w:val="24"/>
          <w:szCs w:val="24"/>
        </w:rPr>
        <w:t>+ na najlepsze zdjęcie podsumowujące działania projektowe.</w:t>
      </w:r>
    </w:p>
    <w:p w:rsidR="00CD3C06" w:rsidRPr="00CD3C06" w:rsidRDefault="00CD3C06" w:rsidP="00CD3C06">
      <w:pPr>
        <w:jc w:val="both"/>
        <w:rPr>
          <w:i/>
          <w:sz w:val="24"/>
          <w:szCs w:val="24"/>
        </w:rPr>
      </w:pPr>
      <w:r w:rsidRPr="00CD3C06">
        <w:rPr>
          <w:sz w:val="24"/>
          <w:szCs w:val="24"/>
        </w:rPr>
        <w:t>Jeśli chodzi o promocję samego projektu tablica z informacją o finansowaniu przez Unię Europejską została wyeksponowana na głównym korytarzu szkoły, w ramach wystawy poświęconej realizowanym w szkole projektom Erasmus+ (zdjęcia z odbytych mobilności, tablice informacyjne i inne materiały promocyjne). Informacje o realizowanych projektach znalazły się również w ulotce informacyjnej promującą naszą szkołę na targach zawodów i spotkaniach z rodzicami oraz filmie promocyjnym ( w wersji polskiej i angielskiej) na stronie szkoły. Bardzo dobrą promocję stanowią również wspomniane już publikacje na łamach</w:t>
      </w:r>
      <w:r w:rsidRPr="00CD3C06">
        <w:rPr>
          <w:i/>
          <w:sz w:val="24"/>
          <w:szCs w:val="24"/>
        </w:rPr>
        <w:t xml:space="preserve"> Opornika i Kuriera Dzielnicy XI.</w:t>
      </w:r>
    </w:p>
    <w:p w:rsidR="00CD3C06" w:rsidRPr="00CD3C06" w:rsidRDefault="00CD3C06" w:rsidP="00CD3C06">
      <w:pPr>
        <w:jc w:val="both"/>
        <w:rPr>
          <w:sz w:val="24"/>
          <w:szCs w:val="24"/>
        </w:rPr>
      </w:pPr>
      <w:r w:rsidRPr="00CD3C06">
        <w:rPr>
          <w:sz w:val="24"/>
          <w:szCs w:val="24"/>
        </w:rPr>
        <w:t>Podsumowując działania związane z pierwszym etapem realizacji projektu, płynnie przeszliśmy do kolejnej fazy ujętej w harmonogramie – rekrutacji osób biorących udział w działaniach z etapu II, którego realizację przewidzieliśmy na 2023/2024.</w:t>
      </w:r>
    </w:p>
    <w:p w:rsidR="00CD3C06" w:rsidRPr="00CD3C06" w:rsidRDefault="00CD3C06" w:rsidP="00CD3C06">
      <w:pPr>
        <w:rPr>
          <w:sz w:val="24"/>
          <w:szCs w:val="24"/>
        </w:rPr>
      </w:pPr>
    </w:p>
    <w:p w:rsidR="00590B5E" w:rsidRPr="00CD3C06" w:rsidRDefault="00590B5E">
      <w:pPr>
        <w:rPr>
          <w:sz w:val="24"/>
          <w:szCs w:val="24"/>
        </w:rPr>
      </w:pPr>
    </w:p>
    <w:sectPr w:rsidR="00590B5E" w:rsidRPr="00CD3C06" w:rsidSect="00873BA8">
      <w:headerReference w:type="default" r:id="rId9"/>
      <w:pgSz w:w="11906" w:h="16838"/>
      <w:pgMar w:top="1417" w:right="1417" w:bottom="1417" w:left="1417" w:header="85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E8" w:rsidRDefault="005A4AE8" w:rsidP="00873BA8">
      <w:pPr>
        <w:spacing w:after="0" w:line="240" w:lineRule="auto"/>
      </w:pPr>
      <w:r>
        <w:separator/>
      </w:r>
    </w:p>
  </w:endnote>
  <w:endnote w:type="continuationSeparator" w:id="0">
    <w:p w:rsidR="005A4AE8" w:rsidRDefault="005A4AE8" w:rsidP="008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E8" w:rsidRDefault="005A4AE8" w:rsidP="00873BA8">
      <w:pPr>
        <w:spacing w:after="0" w:line="240" w:lineRule="auto"/>
      </w:pPr>
      <w:r>
        <w:separator/>
      </w:r>
    </w:p>
  </w:footnote>
  <w:footnote w:type="continuationSeparator" w:id="0">
    <w:p w:rsidR="005A4AE8" w:rsidRDefault="005A4AE8" w:rsidP="008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8" w:rsidRDefault="000E4B0C">
    <w:pPr>
      <w:pStyle w:val="Nagwek"/>
    </w:pPr>
    <w:r w:rsidRPr="000E4B0C">
      <w:rPr>
        <w:noProof/>
        <w:lang w:val="en-US" w:eastAsia="en-US"/>
      </w:rPr>
      <w:drawing>
        <wp:inline distT="0" distB="0" distL="0" distR="0">
          <wp:extent cx="609600" cy="609600"/>
          <wp:effectExtent l="0" t="0" r="0" b="0"/>
          <wp:docPr id="8" name="Obraz 4" descr="C:\Documents and Settings\user\Pulpit\projekt Jeszcze a już\LOGO_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er\Pulpit\projekt Jeszcze a już\LOGO_du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E4B0C">
      <w:rPr>
        <w:noProof/>
        <w:lang w:val="en-US" w:eastAsia="en-US"/>
      </w:rPr>
      <w:drawing>
        <wp:inline distT="0" distB="0" distL="0" distR="0">
          <wp:extent cx="1876425" cy="535908"/>
          <wp:effectExtent l="0" t="0" r="0" b="0"/>
          <wp:docPr id="9" name="Obraz 3" descr="C:\Documents and Settings\user\Pulpit\projekt Jeszcze a już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Pulpit\projekt Jeszcze a już\EU flag-Erasmus+_vect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804" cy="535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A01" w:rsidRDefault="00730A01" w:rsidP="00730A01">
    <w:pPr>
      <w:pStyle w:val="Nagwek"/>
      <w:rPr>
        <w:b/>
        <w:i/>
        <w:noProof/>
        <w:sz w:val="20"/>
        <w:szCs w:val="20"/>
      </w:rPr>
    </w:pPr>
    <w:r>
      <w:rPr>
        <w:b/>
        <w:i/>
        <w:noProof/>
        <w:sz w:val="20"/>
        <w:szCs w:val="20"/>
      </w:rPr>
      <w:t>Akredytacja Erasmusa w sektorze Edukcja Szkolna, akcja 1: Mobilość edukacyjna</w:t>
    </w:r>
  </w:p>
  <w:p w:rsidR="00730A01" w:rsidRPr="00730A01" w:rsidRDefault="00730A01" w:rsidP="00730A01">
    <w:pPr>
      <w:pStyle w:val="Nagwek"/>
      <w:rPr>
        <w:b/>
        <w:i/>
        <w:noProof/>
        <w:sz w:val="20"/>
        <w:szCs w:val="20"/>
      </w:rPr>
    </w:pPr>
    <w:r>
      <w:rPr>
        <w:b/>
        <w:i/>
        <w:noProof/>
        <w:sz w:val="20"/>
        <w:szCs w:val="20"/>
      </w:rPr>
      <w:t xml:space="preserve">Numer projektu: </w:t>
    </w:r>
    <w:r>
      <w:rPr>
        <w:rFonts w:ascii="Arial" w:hAnsi="Arial" w:cs="Arial"/>
        <w:b/>
        <w:bCs/>
        <w:sz w:val="18"/>
        <w:szCs w:val="18"/>
      </w:rPr>
      <w:t>2021-1-PL01-KA121-SCH-000010629</w:t>
    </w:r>
  </w:p>
  <w:p w:rsidR="000E4B0C" w:rsidRDefault="00152552">
    <w:pPr>
      <w:pStyle w:val="Nagwek"/>
    </w:pPr>
    <w:r w:rsidRPr="001525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54.35pt;margin-top:7.5pt;width:562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5359"/>
    <w:multiLevelType w:val="hybridMultilevel"/>
    <w:tmpl w:val="C4AA1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C61"/>
    <w:multiLevelType w:val="hybridMultilevel"/>
    <w:tmpl w:val="3DD6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4335"/>
    <w:multiLevelType w:val="hybridMultilevel"/>
    <w:tmpl w:val="B8D43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BA8"/>
    <w:rsid w:val="00001013"/>
    <w:rsid w:val="000464E7"/>
    <w:rsid w:val="000C7DC3"/>
    <w:rsid w:val="000E4B0C"/>
    <w:rsid w:val="000F5245"/>
    <w:rsid w:val="00136A6F"/>
    <w:rsid w:val="00152552"/>
    <w:rsid w:val="001C143C"/>
    <w:rsid w:val="001C7161"/>
    <w:rsid w:val="001F368C"/>
    <w:rsid w:val="002B26F3"/>
    <w:rsid w:val="003E674A"/>
    <w:rsid w:val="00401AEE"/>
    <w:rsid w:val="00590B5E"/>
    <w:rsid w:val="005A4AE8"/>
    <w:rsid w:val="006762D3"/>
    <w:rsid w:val="00692ADD"/>
    <w:rsid w:val="00730A01"/>
    <w:rsid w:val="0076320B"/>
    <w:rsid w:val="007775D6"/>
    <w:rsid w:val="007C5CF0"/>
    <w:rsid w:val="0081424E"/>
    <w:rsid w:val="0081634F"/>
    <w:rsid w:val="0083067A"/>
    <w:rsid w:val="00873BA8"/>
    <w:rsid w:val="0088389E"/>
    <w:rsid w:val="008F31EC"/>
    <w:rsid w:val="00967117"/>
    <w:rsid w:val="009B64A9"/>
    <w:rsid w:val="009C348F"/>
    <w:rsid w:val="00A04108"/>
    <w:rsid w:val="00A355E8"/>
    <w:rsid w:val="00AF211C"/>
    <w:rsid w:val="00BD641A"/>
    <w:rsid w:val="00C44C0F"/>
    <w:rsid w:val="00CC6E96"/>
    <w:rsid w:val="00CD3C06"/>
    <w:rsid w:val="00D84245"/>
    <w:rsid w:val="00E9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A9"/>
  </w:style>
  <w:style w:type="paragraph" w:styleId="Nagwek1">
    <w:name w:val="heading 1"/>
    <w:basedOn w:val="Normalny"/>
    <w:next w:val="Normalny"/>
    <w:link w:val="Nagwek1Znak"/>
    <w:uiPriority w:val="9"/>
    <w:qFormat/>
    <w:rsid w:val="0083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0010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B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A8"/>
  </w:style>
  <w:style w:type="paragraph" w:styleId="Stopka">
    <w:name w:val="footer"/>
    <w:basedOn w:val="Normalny"/>
    <w:link w:val="StopkaZnak"/>
    <w:uiPriority w:val="99"/>
    <w:semiHidden/>
    <w:unhideWhenUsed/>
    <w:rsid w:val="008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BA8"/>
  </w:style>
  <w:style w:type="character" w:customStyle="1" w:styleId="Nagwek5Znak">
    <w:name w:val="Nagłówek 5 Znak"/>
    <w:basedOn w:val="Domylnaczcionkaakapitu"/>
    <w:link w:val="Nagwek5"/>
    <w:uiPriority w:val="9"/>
    <w:rsid w:val="000010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1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3067A"/>
    <w:pPr>
      <w:ind w:left="720"/>
      <w:contextualSpacing/>
    </w:pPr>
  </w:style>
  <w:style w:type="table" w:styleId="Tabela-Siatka">
    <w:name w:val="Table Grid"/>
    <w:basedOn w:val="Standardowy"/>
    <w:uiPriority w:val="59"/>
    <w:rsid w:val="00AF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ny"/>
    <w:uiPriority w:val="40"/>
    <w:qFormat/>
    <w:rsid w:val="00AF211C"/>
    <w:pPr>
      <w:tabs>
        <w:tab w:val="decimal" w:pos="360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211C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11C"/>
    <w:rPr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AF211C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Jasnecieniowanieakcent1">
    <w:name w:val="Light Shading Accent 1"/>
    <w:basedOn w:val="Standardowy"/>
    <w:uiPriority w:val="60"/>
    <w:rsid w:val="00AF211C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el1.pl/akredytacja-erasmusa-w-sektorze-edukacja-szkol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A261-3A33-4400-93B9-A6264D16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upserver_pl</cp:lastModifiedBy>
  <cp:revision>10</cp:revision>
  <dcterms:created xsi:type="dcterms:W3CDTF">2017-10-05T08:06:00Z</dcterms:created>
  <dcterms:modified xsi:type="dcterms:W3CDTF">2023-01-07T15:13:00Z</dcterms:modified>
</cp:coreProperties>
</file>